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36"/>
          <w:color w:val="002868"/>
        </w:rPr>
        <w:t xml:space="preserve">The Florida Society Board of Management</w:t>
      </w:r>
    </w:p>
    <w:p>
      <w:r>
        <w:t xml:space="preserve">The Board of Management (BOM) manages the affairs of the Florida Society in such manner as the By-Laws of the corporation shall provide. It meets twice each year, once in the fall (usually October) and once in conjunction with its Annual Meeting in the spring (usually in May), where the election of officers is held and any proposed by-laws changes are addressed.</w:t>
      </w:r>
    </w:p>
    <w:p>
      <w:r>
        <w:t xml:space="preserve">Meetings are typically held on a Friday and Saturday, with the BOM and Annual meetings held on Saturday afternoon. In the fall, there is a banquet on Saturday night. In the spring, there is the annual awards banquet on Friday night, a youth awards luncheon on Saturday, and the installation banquet on Saturday night.</w:t>
      </w:r>
    </w:p>
    <w:p>
      <w:r>
        <w:t xml:space="preserve">Scroll down for details of the next meeting.</w:t>
      </w:r>
    </w:p>
    <w:p>
      <w:pPr>
        <w:spacing w:before="200"/>
      </w:pPr>
      <w:r>
        <w:rPr>
          <w:b/>
          <w:sz w:val="26"/>
          <w:color w:val="002868"/>
        </w:rPr>
        <w:t xml:space="preserve">Board Membership and Voting</w:t>
      </w:r>
    </w:p>
    <w:p>
      <w:r>
        <w:t xml:space="preserve">All members in good standing of the Florida Society may vote at the Annual Meeting, but only members of the Board of Management may vote at BOM meetings. Membership of the Board includes only members in good standing of the FLSSAR who fall into at least one of the following categories:</w:t>
      </w:r>
    </w:p>
    <w:p>
      <w:r>
        <w:t xml:space="preserve">a. Lifetime members of the Board: a Past President of the FLSSAR, a recipient of the Patriot Medal, or an incumbent or past elected officer of the NSSAR.</w:t>
      </w:r>
    </w:p>
    <w:p>
      <w:r>
        <w:t xml:space="preserve">b. Members by virtue of office, and while holding it: an elected officer of the FLSSAR; an appointed incumbent FLSSAR committee chairman; the incumbent National Trustee from Florida; an incumbent Chapter President; and the most recent Past President of a chapter — the person who preceded an incumbent Chapter President in office. If a chapter has no recent Past President, it shall name another of its members to serve on the Board.</w:t>
      </w:r>
    </w:p>
    <w:p>
      <w:r>
        <w:t xml:space="preserve">c. Members appointed by chapters having more than forty members, on the basis of one additional Board member for each forty chapter members, or fraction thereof, beyond the first forty. The term of such additional members is coterminous with that of the Chapter President in office at the time of their appointment.</w:t>
      </w:r>
    </w:p>
    <w:p>
      <w:pPr>
        <w:spacing w:before="200"/>
      </w:pPr>
      <w:r>
        <w:rPr>
          <w:b/>
          <w:sz w:val="26"/>
          <w:color w:val="002868"/>
        </w:rPr>
        <w:t xml:space="preserve">Attending and Proxies</w:t>
      </w:r>
    </w:p>
    <w:p>
      <w:r>
        <w:t xml:space="preserve">A member of the Board who is unable to attend a meeting may name, in writing, another member of the FLSSAR to attend and act in their stead; provided that no person may have more than one vote. Members of the FLSSAR who are not members of the Board may attend and participate in debate but may not vote. Visiting dignitaries, especially those from other State Societies or from the National Society, may attend and may be invited to address the meeting, but may not participate in debate or vote.</w:t>
      </w:r>
    </w:p>
    <w:p>
      <w:r>
        <w:t xml:space="preserve">Chapters must report category (c) members to the State Secretary no later than one week before the meeting. Members who wish to name a proxy must report that to the State Secretary no later than one week before the meeting.</w:t>
      </w:r>
    </w:p>
    <w:p>
      <w:pPr>
        <w:spacing w:before="200"/>
      </w:pPr>
      <w:r>
        <w:rPr>
          <w:b/>
          <w:sz w:val="26"/>
          <w:color w:val="002868"/>
        </w:rPr>
        <w:t xml:space="preserve">Next Meeting Details</w:t>
      </w:r>
    </w:p>
    <w:p>
      <w:r>
        <w:t xml:space="preserve">What: 2027 Spring BOM / Annual Meeting</w:t>
      </w:r>
    </w:p>
    <w:p>
      <w:r>
        <w:t xml:space="preserve">When: May 14-15, 2027</w:t>
      </w:r>
    </w:p>
    <w:p>
      <w:r>
        <w:t xml:space="preserve">Reports due: Officer and committee reports are due to the Executive Administrator no later than May 1, 2027.</w:t>
      </w:r>
    </w:p>
    <w:p>
      <w:r>
        <w:t xml:space="preserve">Registration form: TBD</w:t>
      </w:r>
    </w:p>
    <w:p>
      <w:r>
        <w:t xml:space="preserve">Form and payment due: May 4, 2027</w:t>
      </w:r>
    </w:p>
    <w:p>
      <w:r>
        <w:t xml:space="preserve">Registrations that include banquet meal reservations must be received by the Executive Administrator no later than one week prior to the meeting date.</w:t>
      </w:r>
    </w:p>
    <w:p>
      <w:r>
        <w:t xml:space="preserve">Where: Embassy Suites Orlando - Lake Buena Vista South, 4955 Kyngs Heath Road, Kissimmee FL 34746  407-597-4000</w:t>
      </w:r>
    </w:p>
    <w:p>
      <w:r>
        <w:t xml:space="preserve">Hotel reservations: https://book.passkey.com/e/%2051264181</w:t>
      </w:r>
    </w:p>
    <w:p>
      <w:r>
        <w:t xml:space="preserve">Rates: $159/night. Parking at $5/night</w:t>
      </w:r>
    </w:p>
    <w:p>
      <w:r>
        <w:t xml:space="preserve">Group rate until: May 1, 2027</w:t>
      </w:r>
    </w:p>
    <w:p>
      <w:r>
        <w:t xml:space="preserve">Cancellation: Cancel Policy: Cancellations made within 72 hours of arrival will forfeit one night's room and tax.</w:t>
      </w:r>
    </w:p>
    <w:p>
      <w:r>
        <w:t xml:space="preserve">Host region: North Central</w:t>
      </w:r>
    </w:p>
    <w:p>
      <w:r>
        <w:t xml:space="preserve">The host region supports the Hospitality Room and assists with registration.</w:t>
      </w:r>
    </w:p>
    <w:p>
      <w:r>
        <w:t xml:space="preserve">Chapters are urged to bring a basket (about $50 value) for the drawing held at the Saturday banquet. Proceeds allow the Ladies Auxiliary to give generous cheques to the FLSSAR Youth Program winners.</w:t>
      </w:r>
    </w:p>
    <w:p>
      <w:pPr>
        <w:spacing w:before="200"/>
      </w:pPr>
      <w:r>
        <w:rPr>
          <w:b/>
          <w:sz w:val="26"/>
          <w:color w:val="002868"/>
        </w:rPr>
        <w:t xml:space="preserve">Future Host Regions</w:t>
      </w:r>
    </w:p>
    <w:p>
      <w:r>
        <w:t xml:space="preserve">Fall 2027 — North West</w:t>
      </w:r>
    </w:p>
    <w:p>
      <w:r>
        <w:t xml:space="preserve">Spring 2028 — West Central</w:t>
      </w:r>
    </w:p>
    <w:p>
      <w:r>
        <w:t xml:space="preserve">Fall 2028 — East Central</w:t>
      </w:r>
    </w:p>
    <w:p>
      <w:r>
        <w:t xml:space="preserve">Spring 2029 — South West</w:t>
      </w:r>
    </w:p>
    <w:p>
      <w:r>
        <w:t xml:space="preserve">Fall 2029 — South East</w:t>
      </w:r>
    </w:p>
    <w:p>
      <w:r>
        <w:t xml:space="preserve">Spring 2030 — North East</w:t>
      </w:r>
    </w:p>
    <w:p>
      <w:pPr>
        <w:spacing w:before="200"/>
      </w:pPr>
      <w:r>
        <w:rPr>
          <w:b/>
          <w:sz w:val="26"/>
          <w:color w:val="002868"/>
        </w:rPr>
        <w:t>Schedule</w:t>
      </w:r>
    </w:p>
    <w:p>
      <w:r>
        <w:drawing>
          <wp:inline xmlns:wp="http://schemas.openxmlformats.org/drawingml/2006/wordprocessingDrawing" distT="0" distB="0" distL="0" distR="0">
            <wp:extent cx="5486400" cy="4882806"/>
            <wp:docPr id="1" name="Schedule"/>
            <a:graphic xmlns:a="http://schemas.openxmlformats.org/drawingml/2006/main">
              <a:graphicData uri="http://schemas.openxmlformats.org/drawingml/2006/picture">
                <pic:pic xmlns:pic="http://schemas.openxmlformats.org/drawingml/2006/picture">
                  <pic:nvPicPr>
                    <pic:cNvPr id="1" name="Schedule"/>
                    <pic:cNvPicPr/>
                  </pic:nvPicPr>
                  <pic:blipFill>
                    <a:blip xmlns:r="http://schemas.openxmlformats.org/officeDocument/2006/relationships" r:embed="rId100"/>
                    <a:stretch>
                      <a:fillRect/>
                    </a:stretch>
                  </pic:blipFill>
                  <pic:spPr>
                    <a:xfrm>
                      <a:off x="0" y="0"/>
                      <a:ext cx="5486400" cy="4882806"/>
                    </a:xfrm>
                    <a:prstGeom prst="rect">
                      <a:avLst/>
                    </a:prstGeom>
                  </pic:spPr>
                </pic:pic>
              </a:graphicData>
            </a:graphic>
          </wp:inline>
        </w:drawing>
      </w:r>
    </w:p>
    <w:sectPr/>
  </w:body>
</w:document>
</file>

<file path=word/_rels/document.xml.rels><?xml version="1.0" encoding="UTF-8" standalone="yes"?><Relationships xmlns="http://schemas.openxmlformats.org/package/2006/relationships"><Relationship Id="rId100" Type="http://schemas.openxmlformats.org/officeDocument/2006/relationships/image" Target="media/schedule.jpg"/></Relationships>
</file>